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4A0151" w14:textId="77777777" w:rsidR="00377189" w:rsidRDefault="00377189" w:rsidP="00377189">
      <w:pPr>
        <w:pStyle w:val="Heading1"/>
        <w:shd w:val="clear" w:color="auto" w:fill="125A8A"/>
        <w:spacing w:line="240" w:lineRule="auto"/>
        <w:ind w:left="144" w:right="144"/>
        <w:jc w:val="center"/>
      </w:pPr>
      <w:r>
        <w:rPr>
          <w:rFonts w:ascii="Arial" w:hAnsi="Arial"/>
        </w:rPr>
        <w:t>Sample Press Release</w:t>
      </w:r>
    </w:p>
    <w:p w14:paraId="0D2133C1" w14:textId="77777777" w:rsidR="00F43AAF" w:rsidRDefault="00000000">
      <w:pPr>
        <w:spacing w:after="160"/>
      </w:pPr>
      <w:r>
        <w:rPr>
          <w:b/>
          <w:color w:val="0B466F"/>
        </w:rPr>
        <w:t>FOR IMMEDIATE RELEASE</w:t>
      </w:r>
    </w:p>
    <w:p w14:paraId="4DCB36D9" w14:textId="77777777" w:rsidR="00F43AAF" w:rsidRDefault="00000000">
      <w:pPr>
        <w:shd w:val="clear" w:color="auto" w:fill="EAF4FA"/>
        <w:spacing w:after="160"/>
        <w:ind w:left="259" w:right="259"/>
      </w:pPr>
      <w:r>
        <w:rPr>
          <w:b/>
        </w:rPr>
        <w:t>Contact:</w:t>
      </w:r>
      <w:r>
        <w:rPr>
          <w:b/>
        </w:rPr>
        <w:br/>
      </w:r>
      <w:r>
        <w:t>[Name]</w:t>
      </w:r>
      <w:r>
        <w:br/>
        <w:t>[Telephone]</w:t>
      </w:r>
      <w:r>
        <w:br/>
        <w:t>[Email Address]</w:t>
      </w:r>
    </w:p>
    <w:p w14:paraId="0E2205AD" w14:textId="77777777" w:rsidR="001E6320" w:rsidRDefault="001E6320">
      <w:pPr>
        <w:pStyle w:val="ECCReleaseHeadline"/>
        <w:spacing w:before="60"/>
        <w:jc w:val="center"/>
        <w:rPr>
          <w:sz w:val="32"/>
        </w:rPr>
      </w:pPr>
    </w:p>
    <w:p w14:paraId="08040478" w14:textId="1E21B4CE" w:rsidR="00F43AAF" w:rsidRDefault="00000000">
      <w:pPr>
        <w:pStyle w:val="ECCReleaseHeadline"/>
        <w:spacing w:before="60"/>
        <w:jc w:val="center"/>
      </w:pPr>
      <w:r>
        <w:rPr>
          <w:sz w:val="32"/>
        </w:rPr>
        <w:t>NEW CAMPAIGN PROMOTES SAFER STREET CROSSINGS</w:t>
      </w:r>
      <w:r>
        <w:rPr>
          <w:sz w:val="32"/>
        </w:rPr>
        <w:br/>
        <w:t>FOR BLIND PEDESTRIANS</w:t>
      </w:r>
    </w:p>
    <w:p w14:paraId="1D2C16B5" w14:textId="77777777" w:rsidR="00F43AAF" w:rsidRDefault="00000000">
      <w:pPr>
        <w:pStyle w:val="ECCReleaseSubhead"/>
        <w:spacing w:after="240"/>
        <w:jc w:val="center"/>
      </w:pPr>
      <w:r>
        <w:t>Public safety campaign asks drivers and cyclists to Stay Alert. Slow Down. Yield.</w:t>
      </w:r>
    </w:p>
    <w:p w14:paraId="3F6FF08D" w14:textId="77777777" w:rsidR="00F43AAF" w:rsidRDefault="00000000">
      <w:r>
        <w:t xml:space="preserve">[CITY, STATE], [DATE] — Every Crossing Counts is a new public safety awareness campaign </w:t>
      </w:r>
      <w:r w:rsidR="00351E20" w:rsidRPr="00351E20">
        <w:t xml:space="preserve">launching in October during Blindness Awareness Month </w:t>
      </w:r>
      <w:r w:rsidR="00351E20">
        <w:t xml:space="preserve">to </w:t>
      </w:r>
      <w:r>
        <w:t>promot</w:t>
      </w:r>
      <w:r w:rsidR="00351E20">
        <w:t>e</w:t>
      </w:r>
      <w:r>
        <w:t xml:space="preserve"> shared responsibility for safer street crossings for blind and low vision pedestrians.</w:t>
      </w:r>
    </w:p>
    <w:p w14:paraId="446C200C" w14:textId="77777777" w:rsidR="00F43AAF" w:rsidRDefault="00000000">
      <w:r>
        <w:t>People who are blind or have low vision travel independently using white canes, guide dogs, mobility skills, and environmental information. Recognizing a white cane or guide dog is an important first step, but knowing how to respond matters, too.</w:t>
      </w:r>
    </w:p>
    <w:p w14:paraId="03164980" w14:textId="77777777" w:rsidR="00F43AAF" w:rsidRDefault="00000000">
      <w:r>
        <w:t>The campaign asks drivers and cyclists to:</w:t>
      </w:r>
    </w:p>
    <w:p w14:paraId="090E5E83" w14:textId="77777777" w:rsidR="00F43AAF" w:rsidRDefault="00000000">
      <w:pPr>
        <w:pStyle w:val="ListBullet"/>
        <w:spacing w:after="60"/>
      </w:pPr>
      <w:r>
        <w:rPr>
          <w:b/>
        </w:rPr>
        <w:t>Stay Alert</w:t>
      </w:r>
      <w:r>
        <w:t xml:space="preserve"> for pedestrians using white canes or guide dogs.</w:t>
      </w:r>
    </w:p>
    <w:p w14:paraId="074C851D" w14:textId="77777777" w:rsidR="00F43AAF" w:rsidRDefault="00000000">
      <w:pPr>
        <w:pStyle w:val="ListBullet"/>
        <w:spacing w:after="60"/>
      </w:pPr>
      <w:r>
        <w:rPr>
          <w:b/>
        </w:rPr>
        <w:t>Slow Down</w:t>
      </w:r>
      <w:r>
        <w:t xml:space="preserve"> to allow more time to assess the situation and respond safely.</w:t>
      </w:r>
    </w:p>
    <w:p w14:paraId="1D9B5284" w14:textId="77777777" w:rsidR="00F43AAF" w:rsidRDefault="00000000">
      <w:pPr>
        <w:pStyle w:val="ListBullet"/>
        <w:spacing w:after="60"/>
      </w:pPr>
      <w:r>
        <w:rPr>
          <w:b/>
        </w:rPr>
        <w:t>Yield</w:t>
      </w:r>
      <w:r>
        <w:t xml:space="preserve"> the right of way, giving enough time and space for a safe crossing.</w:t>
      </w:r>
    </w:p>
    <w:p w14:paraId="6AB943E2" w14:textId="77777777" w:rsidR="00F43AAF" w:rsidRDefault="00000000">
      <w:r>
        <w:t>Every Crossing Counts also explains why eye contact, hand gestures, horns, and bicycle bells may not clearly communicate a driver’s or cyclist’s intentions. Following traffic laws and acting predictably can reduce uncertainty and contribute to safer crossings.</w:t>
      </w:r>
    </w:p>
    <w:p w14:paraId="606E154F" w14:textId="77777777" w:rsidR="00F43AAF" w:rsidRDefault="00000000">
      <w:pPr>
        <w:spacing w:before="80" w:after="180"/>
        <w:ind w:left="360" w:right="360"/>
      </w:pPr>
      <w:r>
        <w:rPr>
          <w:i/>
        </w:rPr>
        <w:t>“[Insert a quotation from an individual or organization representative about shared responsibility and the importance of the campaign.]”</w:t>
      </w:r>
    </w:p>
    <w:p w14:paraId="7A345A3A" w14:textId="77777777" w:rsidR="00F43AAF" w:rsidRDefault="00000000">
      <w:r>
        <w:t xml:space="preserve">The campaign website provides information about white canes, guide dogs, and independent travel. It also offers free </w:t>
      </w:r>
      <w:r w:rsidR="00004663">
        <w:t xml:space="preserve">resources </w:t>
      </w:r>
      <w:r>
        <w:t>that individuals and organizations can download and share, including a flyer, tri-fold brochure, Driver’s Guide, and outreach tools.</w:t>
      </w:r>
    </w:p>
    <w:p w14:paraId="45765DCE" w14:textId="77777777" w:rsidR="00F43AAF" w:rsidRDefault="00000000">
      <w:pPr>
        <w:spacing w:after="240"/>
      </w:pPr>
      <w:r>
        <w:t xml:space="preserve">To learn more and download campaign materials, visit </w:t>
      </w:r>
      <w:r>
        <w:rPr>
          <w:b/>
        </w:rPr>
        <w:t>EveryCrossingCounts.org</w:t>
      </w:r>
      <w:r>
        <w:t>.</w:t>
      </w:r>
    </w:p>
    <w:p w14:paraId="68F96FB1" w14:textId="77777777" w:rsidR="00F43AAF" w:rsidRDefault="00000000">
      <w:pPr>
        <w:pStyle w:val="Heading2"/>
        <w:spacing w:before="60" w:after="100"/>
      </w:pPr>
      <w:r>
        <w:rPr>
          <w:rFonts w:ascii="Arial" w:hAnsi="Arial"/>
          <w:sz w:val="25"/>
        </w:rPr>
        <w:t>About Every Crossing Counts</w:t>
      </w:r>
    </w:p>
    <w:p w14:paraId="443EBA8F" w14:textId="77777777" w:rsidR="00F43AAF" w:rsidRDefault="00000000">
      <w:pPr>
        <w:spacing w:after="240"/>
      </w:pPr>
      <w:r>
        <w:t xml:space="preserve">Every Crossing Counts was created by Pine Tree Guide Dog Users with contributions from organization members, guide dog schools, blindness professionals, and community partners. The campaign promotes safer street crossings through public awareness and the message </w:t>
      </w:r>
      <w:r>
        <w:rPr>
          <w:b/>
        </w:rPr>
        <w:t>Stay Alert. Slow Down. Yield.</w:t>
      </w:r>
    </w:p>
    <w:p w14:paraId="3587D0F3" w14:textId="77777777" w:rsidR="00F43AAF" w:rsidRDefault="00000000">
      <w:pPr>
        <w:pStyle w:val="Heading2"/>
        <w:spacing w:before="200" w:after="0"/>
      </w:pPr>
      <w:r>
        <w:rPr>
          <w:rFonts w:ascii="Arial" w:hAnsi="Arial"/>
          <w:sz w:val="25"/>
        </w:rPr>
        <w:t>Questions or Photos</w:t>
      </w:r>
    </w:p>
    <w:p w14:paraId="3667BB51" w14:textId="77777777" w:rsidR="00F43AAF" w:rsidRDefault="00000000">
      <w:pPr>
        <w:spacing w:after="0"/>
      </w:pPr>
      <w:r>
        <w:t xml:space="preserve">For questions or to request campaign photos, contact the campaign’s creator, Pine Tree Guide Dog Users, at </w:t>
      </w:r>
      <w:r>
        <w:rPr>
          <w:b/>
        </w:rPr>
        <w:t>info@PineTreeGuideDogUsers.org</w:t>
      </w:r>
      <w:r>
        <w:t>.</w:t>
      </w:r>
    </w:p>
    <w:sectPr w:rsidR="00F43AAF" w:rsidSect="00034616">
      <w:pgSz w:w="12240" w:h="15840"/>
      <w:pgMar w:top="893" w:right="1037" w:bottom="1296" w:left="1037" w:header="720" w:footer="40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60C2D8" w14:textId="77777777" w:rsidR="00D17FD4" w:rsidRDefault="00D17FD4">
      <w:pPr>
        <w:spacing w:after="0" w:line="240" w:lineRule="auto"/>
      </w:pPr>
      <w:r>
        <w:separator/>
      </w:r>
    </w:p>
  </w:endnote>
  <w:endnote w:type="continuationSeparator" w:id="0">
    <w:p w14:paraId="30E37695" w14:textId="77777777" w:rsidR="00D17FD4" w:rsidRDefault="00D17F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E0D285" w14:textId="77777777" w:rsidR="00D17FD4" w:rsidRDefault="00D17FD4">
      <w:pPr>
        <w:spacing w:after="0" w:line="240" w:lineRule="auto"/>
      </w:pPr>
      <w:r>
        <w:separator/>
      </w:r>
    </w:p>
  </w:footnote>
  <w:footnote w:type="continuationSeparator" w:id="0">
    <w:p w14:paraId="229A0F7D" w14:textId="77777777" w:rsidR="00D17FD4" w:rsidRDefault="00D17F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74E0153C"/>
    <w:lvl w:ilvl="0">
      <w:start w:val="1"/>
      <w:numFmt w:val="bullet"/>
      <w:pStyle w:val="ListBullet"/>
      <w:lvlText w:val=""/>
      <w:lvlJc w:val="left"/>
      <w:pPr>
        <w:tabs>
          <w:tab w:val="num" w:pos="360"/>
        </w:tabs>
        <w:ind w:left="360" w:hanging="360"/>
      </w:pPr>
      <w:rPr>
        <w:rFonts w:ascii="Symbol" w:hAnsi="Symbol" w:hint="default"/>
      </w:rPr>
    </w:lvl>
  </w:abstractNum>
  <w:num w:numId="1" w16cid:durableId="1573613167">
    <w:abstractNumId w:val="8"/>
  </w:num>
  <w:num w:numId="2" w16cid:durableId="19671279">
    <w:abstractNumId w:val="6"/>
  </w:num>
  <w:num w:numId="3" w16cid:durableId="121461932">
    <w:abstractNumId w:val="5"/>
  </w:num>
  <w:num w:numId="4" w16cid:durableId="123500625">
    <w:abstractNumId w:val="4"/>
  </w:num>
  <w:num w:numId="5" w16cid:durableId="1633437044">
    <w:abstractNumId w:val="7"/>
  </w:num>
  <w:num w:numId="6" w16cid:durableId="840506188">
    <w:abstractNumId w:val="3"/>
  </w:num>
  <w:num w:numId="7" w16cid:durableId="414518951">
    <w:abstractNumId w:val="2"/>
  </w:num>
  <w:num w:numId="8" w16cid:durableId="481390805">
    <w:abstractNumId w:val="1"/>
  </w:num>
  <w:num w:numId="9" w16cid:durableId="16149391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4663"/>
    <w:rsid w:val="00034616"/>
    <w:rsid w:val="0006063C"/>
    <w:rsid w:val="0015074B"/>
    <w:rsid w:val="0016547A"/>
    <w:rsid w:val="001E6320"/>
    <w:rsid w:val="0029639D"/>
    <w:rsid w:val="002C563F"/>
    <w:rsid w:val="00326F90"/>
    <w:rsid w:val="00351E20"/>
    <w:rsid w:val="00377189"/>
    <w:rsid w:val="004137A2"/>
    <w:rsid w:val="00543DF2"/>
    <w:rsid w:val="00AA1D8D"/>
    <w:rsid w:val="00B24865"/>
    <w:rsid w:val="00B47730"/>
    <w:rsid w:val="00CB0664"/>
    <w:rsid w:val="00CE14DE"/>
    <w:rsid w:val="00D17FD4"/>
    <w:rsid w:val="00F43AAF"/>
    <w:rsid w:val="00F9482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7DBE54"/>
  <w14:defaultImageDpi w14:val="300"/>
  <w15:docId w15:val="{9580EF49-EC46-47A4-A2FD-4D9FC7FAE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40" w:line="259" w:lineRule="auto"/>
    </w:pPr>
    <w:rPr>
      <w:rFonts w:ascii="Arial" w:hAnsi="Arial"/>
      <w:color w:val="1F1F1F"/>
    </w:rPr>
  </w:style>
  <w:style w:type="paragraph" w:styleId="Heading1">
    <w:name w:val="heading 1"/>
    <w:basedOn w:val="Normal"/>
    <w:next w:val="Normal"/>
    <w:link w:val="Heading1Char"/>
    <w:uiPriority w:val="9"/>
    <w:qFormat/>
    <w:rsid w:val="00FC693F"/>
    <w:pPr>
      <w:keepNext/>
      <w:keepLines/>
      <w:spacing w:after="280"/>
      <w:outlineLvl w:val="0"/>
    </w:pPr>
    <w:rPr>
      <w:rFonts w:asciiTheme="majorHAnsi" w:eastAsiaTheme="majorEastAsia" w:hAnsiTheme="majorHAnsi" w:cstheme="majorBidi"/>
      <w:b/>
      <w:bCs/>
      <w:color w:val="FFFFFF"/>
      <w:sz w:val="36"/>
      <w:szCs w:val="28"/>
    </w:rPr>
  </w:style>
  <w:style w:type="paragraph" w:styleId="Heading2">
    <w:name w:val="heading 2"/>
    <w:basedOn w:val="Normal"/>
    <w:next w:val="Normal"/>
    <w:link w:val="Heading2Char"/>
    <w:uiPriority w:val="9"/>
    <w:unhideWhenUsed/>
    <w:qFormat/>
    <w:rsid w:val="00FC693F"/>
    <w:pPr>
      <w:keepNext/>
      <w:keepLines/>
      <w:spacing w:before="220" w:after="80"/>
      <w:outlineLvl w:val="1"/>
    </w:pPr>
    <w:rPr>
      <w:rFonts w:asciiTheme="majorHAnsi" w:eastAsiaTheme="majorEastAsia" w:hAnsiTheme="majorHAnsi" w:cstheme="majorBidi"/>
      <w:b/>
      <w:bCs/>
      <w:color w:val="0B466F"/>
      <w:sz w:val="26"/>
      <w:szCs w:val="26"/>
    </w:rPr>
  </w:style>
  <w:style w:type="paragraph" w:styleId="Heading3">
    <w:name w:val="heading 3"/>
    <w:basedOn w:val="Normal"/>
    <w:next w:val="Normal"/>
    <w:link w:val="Heading3Char"/>
    <w:uiPriority w:val="9"/>
    <w:unhideWhenUsed/>
    <w:qFormat/>
    <w:rsid w:val="00FC693F"/>
    <w:pPr>
      <w:keepNext/>
      <w:keepLines/>
      <w:spacing w:before="140" w:after="40"/>
      <w:outlineLvl w:val="2"/>
    </w:pPr>
    <w:rPr>
      <w:rFonts w:asciiTheme="majorHAnsi" w:eastAsiaTheme="majorEastAsia" w:hAnsiTheme="majorHAnsi" w:cstheme="majorBidi"/>
      <w:b/>
      <w:bCs/>
      <w:color w:val="0B466F"/>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000000"/>
      <w:spacing w:val="5"/>
      <w:kern w:val="28"/>
      <w:sz w:val="3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ind w:left="403" w:hanging="259"/>
      <w:contextualSpacing/>
    </w:pPr>
  </w:style>
  <w:style w:type="paragraph" w:styleId="ListBullet2">
    <w:name w:val="List Bullet 2"/>
    <w:basedOn w:val="Normal"/>
    <w:uiPriority w:val="99"/>
    <w:unhideWhenUsed/>
    <w:rsid w:val="00326F90"/>
    <w:pPr>
      <w:numPr>
        <w:numId w:val="2"/>
      </w:numPr>
      <w:spacing w:after="80"/>
      <w:ind w:left="403" w:hanging="259"/>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ECCSubtitle">
    <w:name w:val="ECC Subtitle"/>
    <w:pPr>
      <w:keepNext/>
      <w:spacing w:after="240"/>
    </w:pPr>
    <w:rPr>
      <w:rFonts w:ascii="Arial" w:hAnsi="Arial"/>
      <w:i/>
      <w:color w:val="0B466F"/>
      <w:sz w:val="23"/>
    </w:rPr>
  </w:style>
  <w:style w:type="paragraph" w:customStyle="1" w:styleId="ECCReleaseHeadline">
    <w:name w:val="ECC Release Headline"/>
    <w:pPr>
      <w:keepNext/>
      <w:keepLines/>
      <w:spacing w:before="240" w:after="100"/>
    </w:pPr>
    <w:rPr>
      <w:rFonts w:ascii="Arial" w:hAnsi="Arial"/>
      <w:b/>
      <w:color w:val="0B466F"/>
      <w:sz w:val="30"/>
    </w:rPr>
  </w:style>
  <w:style w:type="paragraph" w:customStyle="1" w:styleId="ECCReleaseSubhead">
    <w:name w:val="ECC Release Subhead"/>
    <w:pPr>
      <w:keepNext/>
      <w:spacing w:after="220"/>
    </w:pPr>
    <w:rPr>
      <w:rFonts w:ascii="Arial" w:hAnsi="Arial"/>
      <w:i/>
      <w:color w:val="1F1F1F"/>
      <w:sz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326</Words>
  <Characters>1864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2186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Jeff Kutsch</cp:lastModifiedBy>
  <cp:revision>2</cp:revision>
  <dcterms:created xsi:type="dcterms:W3CDTF">2026-09-14T13:36:00Z</dcterms:created>
  <dcterms:modified xsi:type="dcterms:W3CDTF">2026-09-14T13:36:00Z</dcterms:modified>
  <cp:category/>
</cp:coreProperties>
</file>